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1E" w:rsidRDefault="00767CAF" w:rsidP="0008441E">
      <w:pPr>
        <w:jc w:val="both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val="en"/>
        </w:rPr>
      </w:pPr>
      <w:bookmarkStart w:id="0" w:name="_GoBack"/>
      <w:bookmarkEnd w:id="0"/>
      <w:r w:rsidRPr="00767CAF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val="en"/>
        </w:rPr>
        <w:t xml:space="preserve">Fronto-Occipital Ratio </w:t>
      </w:r>
    </w:p>
    <w:p w:rsidR="00767CAF" w:rsidRPr="0008441E" w:rsidRDefault="00767CAF" w:rsidP="0008441E">
      <w:pPr>
        <w:jc w:val="both"/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FOR = (A+B)/2C and is calculated using the labeled measurements.</w:t>
      </w:r>
    </w:p>
    <w:p w:rsidR="00767CAF" w:rsidRPr="00767CAF" w:rsidRDefault="00767CAF" w:rsidP="00767CAF">
      <w:pPr>
        <w:numPr>
          <w:ilvl w:val="0"/>
          <w:numId w:val="1"/>
        </w:numPr>
        <w:shd w:val="clear" w:color="auto" w:fill="FFFFFF"/>
        <w:spacing w:line="210" w:lineRule="atLeast"/>
        <w:ind w:left="120" w:right="120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A = Widest distance across frontal horns</w:t>
      </w:r>
    </w:p>
    <w:p w:rsidR="00767CAF" w:rsidRPr="00767CAF" w:rsidRDefault="00767CAF" w:rsidP="00767CAF">
      <w:pPr>
        <w:numPr>
          <w:ilvl w:val="0"/>
          <w:numId w:val="1"/>
        </w:numPr>
        <w:shd w:val="clear" w:color="auto" w:fill="FFFFFF"/>
        <w:spacing w:line="210" w:lineRule="atLeast"/>
        <w:ind w:left="120" w:right="120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B = Widest distance across occipital horns</w:t>
      </w:r>
    </w:p>
    <w:p w:rsidR="00767CAF" w:rsidRPr="00767CAF" w:rsidRDefault="00767CAF" w:rsidP="00767CAF">
      <w:pPr>
        <w:numPr>
          <w:ilvl w:val="0"/>
          <w:numId w:val="1"/>
        </w:numPr>
        <w:shd w:val="clear" w:color="auto" w:fill="FFFFFF"/>
        <w:spacing w:line="210" w:lineRule="atLeast"/>
        <w:ind w:left="120" w:right="120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C = Widest biparietal diameter</w:t>
      </w:r>
    </w:p>
    <w:p w:rsidR="0008441E" w:rsidRDefault="00767CAF" w:rsidP="0008441E">
      <w:pPr>
        <w:shd w:val="clear" w:color="auto" w:fill="FFFFFF"/>
        <w:spacing w:after="45" w:line="240" w:lineRule="atLeast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Calculate FOR on multiple slices, and use maximal FOR for clinical decision making.</w:t>
      </w:r>
    </w:p>
    <w:p w:rsidR="00767CAF" w:rsidRPr="0008441E" w:rsidRDefault="00767CAF" w:rsidP="0008441E">
      <w:pPr>
        <w:shd w:val="clear" w:color="auto" w:fill="FFFFFF"/>
        <w:spacing w:after="45" w:line="240" w:lineRule="atLeast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Normative Absolute Values</w:t>
      </w:r>
    </w:p>
    <w:p w:rsidR="00767CAF" w:rsidRPr="0008441E" w:rsidRDefault="00767CAF" w:rsidP="0008441E">
      <w:pPr>
        <w:numPr>
          <w:ilvl w:val="0"/>
          <w:numId w:val="2"/>
        </w:numPr>
        <w:shd w:val="clear" w:color="auto" w:fill="FFFFFF"/>
        <w:spacing w:line="210" w:lineRule="atLeast"/>
        <w:ind w:left="120" w:right="120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Normal = 0.4</w:t>
      </w:r>
      <w:r w:rsidR="0008441E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 xml:space="preserve">                   </w:t>
      </w:r>
      <w:r w:rsidRPr="0008441E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Mild HC = 0.55</w:t>
      </w:r>
    </w:p>
    <w:p w:rsidR="0008441E" w:rsidRDefault="00767CAF" w:rsidP="0008441E">
      <w:pPr>
        <w:numPr>
          <w:ilvl w:val="0"/>
          <w:numId w:val="2"/>
        </w:numPr>
        <w:shd w:val="clear" w:color="auto" w:fill="FFFFFF"/>
        <w:spacing w:line="210" w:lineRule="atLeast"/>
        <w:ind w:left="120" w:right="120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Moderate HC = 0.60</w:t>
      </w:r>
      <w:r w:rsidR="0008441E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 xml:space="preserve">         </w:t>
      </w:r>
      <w:r w:rsidRPr="0008441E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Severe HC = 0.7</w:t>
      </w:r>
      <w:r w:rsidR="0008441E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 xml:space="preserve">        </w:t>
      </w:r>
    </w:p>
    <w:p w:rsidR="00767CAF" w:rsidRPr="0008441E" w:rsidRDefault="00767CAF" w:rsidP="0008441E">
      <w:pPr>
        <w:numPr>
          <w:ilvl w:val="0"/>
          <w:numId w:val="2"/>
        </w:numPr>
        <w:shd w:val="clear" w:color="auto" w:fill="FFFFFF"/>
        <w:spacing w:line="210" w:lineRule="atLeast"/>
        <w:ind w:left="120" w:right="120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08441E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Good inter-rater reliability (&gt; 0.9)</w:t>
      </w:r>
    </w:p>
    <w:p w:rsidR="00767CAF" w:rsidRPr="00767CAF" w:rsidRDefault="00767CAF" w:rsidP="00767CAF">
      <w:pPr>
        <w:shd w:val="clear" w:color="auto" w:fill="FFFFFF"/>
        <w:spacing w:line="240" w:lineRule="atLeast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 wp14:anchorId="68815912" wp14:editId="4542F8E8">
            <wp:extent cx="1821180" cy="1866900"/>
            <wp:effectExtent l="0" t="0" r="7620" b="0"/>
            <wp:docPr id="1" name="Picture 1" descr="http://www.chop.edu/sites/default/files/fronto-occipital-ratio-191x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op.edu/sites/default/files/fronto-occipital-ratio-191x1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1E" w:rsidRDefault="00767CAF" w:rsidP="0008441E">
      <w:pPr>
        <w:shd w:val="clear" w:color="auto" w:fill="FFFFFF"/>
        <w:spacing w:line="240" w:lineRule="atLeast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 </w:t>
      </w:r>
      <w:r w:rsidRPr="00767CAF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val="en"/>
        </w:rPr>
        <w:t>Frontal and Temporal Horn Ratio (FTHR)</w:t>
      </w:r>
      <w:r w:rsidR="0008441E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 xml:space="preserve">    </w:t>
      </w:r>
    </w:p>
    <w:p w:rsidR="00767CAF" w:rsidRPr="00767CAF" w:rsidRDefault="0008441E" w:rsidP="0008441E">
      <w:pPr>
        <w:shd w:val="clear" w:color="auto" w:fill="FFFFFF"/>
        <w:spacing w:line="240" w:lineRule="atLeast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 xml:space="preserve">  </w:t>
      </w:r>
      <w:r w:rsidR="00767CAF"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FTHR = A+D/2E</w:t>
      </w:r>
    </w:p>
    <w:p w:rsidR="00767CAF" w:rsidRPr="00767CAF" w:rsidRDefault="00767CAF" w:rsidP="00767CAF">
      <w:pPr>
        <w:numPr>
          <w:ilvl w:val="0"/>
          <w:numId w:val="3"/>
        </w:numPr>
        <w:shd w:val="clear" w:color="auto" w:fill="FFFFFF"/>
        <w:spacing w:line="210" w:lineRule="atLeast"/>
        <w:ind w:left="120" w:right="120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A = Widest distance across frontal horns</w:t>
      </w:r>
    </w:p>
    <w:p w:rsidR="00767CAF" w:rsidRPr="00767CAF" w:rsidRDefault="00767CAF" w:rsidP="00767CAF">
      <w:pPr>
        <w:numPr>
          <w:ilvl w:val="0"/>
          <w:numId w:val="3"/>
        </w:numPr>
        <w:shd w:val="clear" w:color="auto" w:fill="FFFFFF"/>
        <w:spacing w:line="210" w:lineRule="atLeast"/>
        <w:ind w:left="120" w:right="120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D = Widest difference across temporal horns</w:t>
      </w:r>
    </w:p>
    <w:p w:rsidR="00767CAF" w:rsidRPr="00767CAF" w:rsidRDefault="00767CAF" w:rsidP="00767CAF">
      <w:pPr>
        <w:numPr>
          <w:ilvl w:val="0"/>
          <w:numId w:val="3"/>
        </w:numPr>
        <w:shd w:val="clear" w:color="auto" w:fill="FFFFFF"/>
        <w:spacing w:line="210" w:lineRule="atLeast"/>
        <w:ind w:left="120" w:right="120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E = Broadest skull diameter at level of foramen Monro</w:t>
      </w:r>
    </w:p>
    <w:p w:rsidR="00767CAF" w:rsidRPr="00767CAF" w:rsidRDefault="00767CAF" w:rsidP="00767CAF">
      <w:pPr>
        <w:shd w:val="clear" w:color="auto" w:fill="FFFFFF"/>
        <w:spacing w:after="45" w:line="240" w:lineRule="atLeast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Correlates highly with volumetric determinations</w:t>
      </w:r>
    </w:p>
    <w:p w:rsidR="00767CAF" w:rsidRPr="00767CAF" w:rsidRDefault="00767CAF" w:rsidP="0008441E">
      <w:pPr>
        <w:shd w:val="clear" w:color="auto" w:fill="FFFFFF"/>
        <w:spacing w:line="240" w:lineRule="atLeast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 wp14:anchorId="5C92B079" wp14:editId="0288FC49">
            <wp:extent cx="4572000" cy="2331720"/>
            <wp:effectExtent l="0" t="0" r="0" b="0"/>
            <wp:docPr id="2" name="Picture 2" descr="http://www.chop.edu/sites/default/files/frontal-temporal-horn-ratio-480x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op.edu/sites/default/files/frontal-temporal-horn-ratio-480x2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AF" w:rsidRPr="00767CAF" w:rsidRDefault="00767CAF" w:rsidP="00767CAF">
      <w:pPr>
        <w:shd w:val="clear" w:color="auto" w:fill="FFFFFF"/>
        <w:spacing w:after="45" w:line="240" w:lineRule="atLeast"/>
        <w:jc w:val="left"/>
        <w:rPr>
          <w:rFonts w:ascii="Verdana" w:eastAsia="Times New Roman" w:hAnsi="Verdana" w:cs="Times New Roman"/>
          <w:color w:val="333333"/>
          <w:sz w:val="15"/>
          <w:szCs w:val="15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5"/>
          <w:szCs w:val="15"/>
          <w:lang w:val="en"/>
        </w:rPr>
        <w:t xml:space="preserve">Kulkarni AV, </w:t>
      </w:r>
      <w:r w:rsidR="0008441E">
        <w:rPr>
          <w:rFonts w:ascii="Verdana" w:eastAsia="Times New Roman" w:hAnsi="Verdana" w:cs="Times New Roman"/>
          <w:color w:val="333333"/>
          <w:sz w:val="15"/>
          <w:szCs w:val="15"/>
          <w:lang w:val="en"/>
        </w:rPr>
        <w:t>et al</w:t>
      </w:r>
      <w:r w:rsidRPr="00767CAF">
        <w:rPr>
          <w:rFonts w:ascii="Verdana" w:eastAsia="Times New Roman" w:hAnsi="Verdana" w:cs="Times New Roman"/>
          <w:color w:val="333333"/>
          <w:sz w:val="15"/>
          <w:szCs w:val="15"/>
          <w:lang w:val="en"/>
        </w:rPr>
        <w:t xml:space="preserve">. Measurement of ventricular size: reliability of the frontal and occipital horn ratio compared to subjective assessment. </w:t>
      </w:r>
      <w:r w:rsidRPr="00767CAF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val="en"/>
        </w:rPr>
        <w:t>Pediatr Neurosurg</w:t>
      </w:r>
      <w:r w:rsidRPr="00767CAF">
        <w:rPr>
          <w:rFonts w:ascii="Verdana" w:eastAsia="Times New Roman" w:hAnsi="Verdana" w:cs="Times New Roman"/>
          <w:color w:val="333333"/>
          <w:sz w:val="15"/>
          <w:szCs w:val="15"/>
          <w:lang w:val="en"/>
        </w:rPr>
        <w:t>. 1999;31(2):65–70.</w:t>
      </w:r>
    </w:p>
    <w:p w:rsidR="00767CAF" w:rsidRPr="00767CAF" w:rsidRDefault="00767CAF" w:rsidP="00767CAF">
      <w:pPr>
        <w:shd w:val="clear" w:color="auto" w:fill="FFFFFF"/>
        <w:spacing w:after="45" w:line="240" w:lineRule="atLeast"/>
        <w:jc w:val="left"/>
        <w:rPr>
          <w:rFonts w:ascii="Verdana" w:eastAsia="Times New Roman" w:hAnsi="Verdana" w:cs="Times New Roman"/>
          <w:color w:val="333333"/>
          <w:sz w:val="15"/>
          <w:szCs w:val="15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5"/>
          <w:szCs w:val="15"/>
          <w:lang w:val="en"/>
        </w:rPr>
        <w:t xml:space="preserve">O'Hayon BB, </w:t>
      </w:r>
      <w:r w:rsidR="0008441E">
        <w:rPr>
          <w:rFonts w:ascii="Verdana" w:eastAsia="Times New Roman" w:hAnsi="Verdana" w:cs="Times New Roman"/>
          <w:color w:val="333333"/>
          <w:sz w:val="15"/>
          <w:szCs w:val="15"/>
          <w:lang w:val="en"/>
        </w:rPr>
        <w:t>et al</w:t>
      </w:r>
      <w:r w:rsidRPr="00767CAF">
        <w:rPr>
          <w:rFonts w:ascii="Verdana" w:eastAsia="Times New Roman" w:hAnsi="Verdana" w:cs="Times New Roman"/>
          <w:color w:val="333333"/>
          <w:sz w:val="15"/>
          <w:szCs w:val="15"/>
          <w:lang w:val="en"/>
        </w:rPr>
        <w:t xml:space="preserve">. Frontal and occipital horn ratio: A linear estimate of ventricular size for multiple imaging modalities in pediatric hydrocephalus. </w:t>
      </w:r>
      <w:r w:rsidRPr="00767CAF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val="en"/>
        </w:rPr>
        <w:t>Pediatr Neurosurg</w:t>
      </w:r>
      <w:r w:rsidRPr="00767CAF">
        <w:rPr>
          <w:rFonts w:ascii="Verdana" w:eastAsia="Times New Roman" w:hAnsi="Verdana" w:cs="Times New Roman"/>
          <w:color w:val="333333"/>
          <w:sz w:val="15"/>
          <w:szCs w:val="15"/>
          <w:lang w:val="en"/>
        </w:rPr>
        <w:t>. 1998;29(5):245–249.</w:t>
      </w:r>
    </w:p>
    <w:p w:rsidR="00767CAF" w:rsidRPr="00767CAF" w:rsidRDefault="00767CAF" w:rsidP="00767CAF">
      <w:pPr>
        <w:shd w:val="clear" w:color="auto" w:fill="FFFFFF"/>
        <w:spacing w:after="45" w:line="240" w:lineRule="atLeast"/>
        <w:jc w:val="left"/>
        <w:rPr>
          <w:rFonts w:ascii="Verdana" w:eastAsia="Times New Roman" w:hAnsi="Verdana" w:cs="Times New Roman"/>
          <w:color w:val="333333"/>
          <w:sz w:val="15"/>
          <w:szCs w:val="15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5"/>
          <w:szCs w:val="15"/>
          <w:lang w:val="en"/>
        </w:rPr>
        <w:t xml:space="preserve">Antes S, </w:t>
      </w:r>
      <w:r w:rsidR="0008441E">
        <w:rPr>
          <w:rFonts w:ascii="Verdana" w:eastAsia="Times New Roman" w:hAnsi="Verdana" w:cs="Times New Roman"/>
          <w:color w:val="333333"/>
          <w:sz w:val="15"/>
          <w:szCs w:val="15"/>
          <w:lang w:val="en"/>
        </w:rPr>
        <w:t>et al</w:t>
      </w:r>
      <w:r w:rsidRPr="00767CAF">
        <w:rPr>
          <w:rFonts w:ascii="Verdana" w:eastAsia="Times New Roman" w:hAnsi="Verdana" w:cs="Times New Roman"/>
          <w:color w:val="333333"/>
          <w:sz w:val="15"/>
          <w:szCs w:val="15"/>
          <w:lang w:val="en"/>
        </w:rPr>
        <w:t xml:space="preserve">. The frontal and temporal horn ratio to assess dimension of paediatric hydrocephalus: a comparative volumetric study. </w:t>
      </w:r>
      <w:r w:rsidRPr="00767CAF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val="en"/>
        </w:rPr>
        <w:t>Acta Neurochir Suppl</w:t>
      </w:r>
      <w:r w:rsidRPr="00767CAF">
        <w:rPr>
          <w:rFonts w:ascii="Verdana" w:eastAsia="Times New Roman" w:hAnsi="Verdana" w:cs="Times New Roman"/>
          <w:color w:val="333333"/>
          <w:sz w:val="15"/>
          <w:szCs w:val="15"/>
          <w:lang w:val="en"/>
        </w:rPr>
        <w:t>. 2013;118:211–214. doi:10.1007/978-3-7091-1434-6_39.</w:t>
      </w:r>
    </w:p>
    <w:p w:rsidR="00767CAF" w:rsidRPr="00767CAF" w:rsidRDefault="00767CAF" w:rsidP="00767CAF">
      <w:pPr>
        <w:shd w:val="clear" w:color="auto" w:fill="FFFFFF"/>
        <w:spacing w:line="240" w:lineRule="atLeast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r w:rsidRPr="00767CAF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 </w:t>
      </w:r>
    </w:p>
    <w:p w:rsidR="00767CAF" w:rsidRDefault="00767CAF">
      <w:r>
        <w:br w:type="page"/>
      </w:r>
    </w:p>
    <w:p w:rsidR="00767CAF" w:rsidRPr="00767CAF" w:rsidRDefault="00767CAF" w:rsidP="00767CAF">
      <w:pPr>
        <w:shd w:val="clear" w:color="auto" w:fill="FFFFFF"/>
        <w:spacing w:line="240" w:lineRule="atLeast"/>
        <w:jc w:val="left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6499"/>
      </w:tblGrid>
      <w:tr w:rsidR="00767CAF" w:rsidRPr="00767CAF" w:rsidTr="00767CAF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7CAF" w:rsidRPr="00767CAF" w:rsidRDefault="0008441E" w:rsidP="00767CAF">
            <w:pPr>
              <w:spacing w:before="150" w:after="60" w:line="255" w:lineRule="atLeast"/>
              <w:jc w:val="left"/>
              <w:rPr>
                <w:rFonts w:ascii="Arial" w:eastAsia="Times New Roman" w:hAnsi="Arial" w:cs="Arial"/>
                <w:b/>
                <w:bCs/>
                <w:color w:val="27707C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27707C"/>
                <w:sz w:val="23"/>
                <w:szCs w:val="23"/>
              </w:rPr>
              <w:t xml:space="preserve">CHOP protocol - </w:t>
            </w:r>
            <w:r w:rsidR="00767CAF" w:rsidRPr="00767CAF">
              <w:rPr>
                <w:rFonts w:ascii="Arial" w:eastAsia="Times New Roman" w:hAnsi="Arial" w:cs="Arial"/>
                <w:b/>
                <w:bCs/>
                <w:color w:val="27707C"/>
                <w:sz w:val="23"/>
                <w:szCs w:val="23"/>
              </w:rPr>
              <w:t>Consider Reservoir if the Neonate Meets the Following Criteria</w:t>
            </w:r>
          </w:p>
        </w:tc>
      </w:tr>
      <w:tr w:rsidR="00767CAF" w:rsidRPr="00767CAF" w:rsidTr="00767CAF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7CAF" w:rsidRPr="00767CAF" w:rsidRDefault="00767CAF" w:rsidP="00767CAF">
            <w:pPr>
              <w:spacing w:line="225" w:lineRule="atLeast"/>
              <w:jc w:val="lef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Birth Weight</w:t>
            </w:r>
          </w:p>
        </w:tc>
        <w:tc>
          <w:tcPr>
            <w:tcW w:w="5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767CAF" w:rsidRPr="00767CAF" w:rsidRDefault="00767CAF" w:rsidP="00767CAF">
            <w:pPr>
              <w:spacing w:line="225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&lt; 1500 g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&gt; 1500 g consider VP shunt</w:t>
            </w:r>
          </w:p>
        </w:tc>
      </w:tr>
      <w:tr w:rsidR="00767CAF" w:rsidRPr="00767CAF" w:rsidTr="00767C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7CAF" w:rsidRPr="00767CAF" w:rsidRDefault="00767CAF" w:rsidP="00767CAF">
            <w:pPr>
              <w:spacing w:line="225" w:lineRule="atLeast"/>
              <w:jc w:val="lef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Intraventricular Hemorrhage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CAF" w:rsidRPr="00767CAF" w:rsidRDefault="00767CAF" w:rsidP="00767CAF">
            <w:pPr>
              <w:spacing w:line="225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Grade III or IV</w:t>
            </w:r>
          </w:p>
        </w:tc>
      </w:tr>
      <w:tr w:rsidR="00767CAF" w:rsidRPr="00767CAF" w:rsidTr="00767C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7CAF" w:rsidRPr="00767CAF" w:rsidRDefault="00767CAF" w:rsidP="00767CAF">
            <w:pPr>
              <w:spacing w:line="225" w:lineRule="atLeast"/>
              <w:jc w:val="lef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Life Expectancy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767CAF" w:rsidRPr="00767CAF" w:rsidRDefault="00767CAF" w:rsidP="00767CAF">
            <w:pPr>
              <w:spacing w:line="225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&gt; 72 hours</w:t>
            </w:r>
          </w:p>
        </w:tc>
      </w:tr>
      <w:tr w:rsidR="00767CAF" w:rsidRPr="00767CAF" w:rsidTr="00767C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7CAF" w:rsidRPr="00767CAF" w:rsidRDefault="00767CAF" w:rsidP="00767CAF">
            <w:pPr>
              <w:spacing w:line="225" w:lineRule="atLeast"/>
              <w:jc w:val="lef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FOR</w:t>
            </w:r>
            <w:r w:rsidR="0008441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 xml:space="preserve"> or    FTHR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767CAF" w:rsidRPr="00767CAF" w:rsidRDefault="00767CAF" w:rsidP="00767CAF">
            <w:pPr>
              <w:spacing w:line="225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8441E">
              <w:rPr>
                <w:rFonts w:ascii="Arial" w:eastAsia="Times New Roman" w:hAnsi="Arial" w:cs="Arial"/>
                <w:color w:val="444444"/>
                <w:sz w:val="18"/>
                <w:szCs w:val="18"/>
                <w:highlight w:val="yellow"/>
              </w:rPr>
              <w:t>≥ 0.55 (moderate hydrocephalus) or an increase in FOR of 0.1</w:t>
            </w:r>
          </w:p>
        </w:tc>
      </w:tr>
    </w:tbl>
    <w:p w:rsidR="00767CAF" w:rsidRPr="00767CAF" w:rsidRDefault="00767CAF" w:rsidP="00767CAF">
      <w:pPr>
        <w:shd w:val="clear" w:color="auto" w:fill="FFFFFF"/>
        <w:spacing w:line="240" w:lineRule="atLeast"/>
        <w:jc w:val="left"/>
        <w:rPr>
          <w:rFonts w:ascii="Verdana" w:eastAsia="Times New Roman" w:hAnsi="Verdana" w:cs="Times New Roman"/>
          <w:vanish/>
          <w:color w:val="333333"/>
          <w:sz w:val="17"/>
          <w:szCs w:val="17"/>
          <w:lang w:val="e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7060"/>
      </w:tblGrid>
      <w:tr w:rsidR="00767CAF" w:rsidRPr="00767CAF" w:rsidTr="00767CAF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7CAF" w:rsidRPr="00767CAF" w:rsidRDefault="00767CAF" w:rsidP="00767CAF">
            <w:pPr>
              <w:spacing w:before="150" w:after="60" w:line="255" w:lineRule="atLeast"/>
              <w:jc w:val="left"/>
              <w:rPr>
                <w:rFonts w:ascii="Arial" w:eastAsia="Times New Roman" w:hAnsi="Arial" w:cs="Arial"/>
                <w:b/>
                <w:bCs/>
                <w:color w:val="27707C"/>
                <w:sz w:val="23"/>
                <w:szCs w:val="23"/>
              </w:rPr>
            </w:pPr>
            <w:r w:rsidRPr="00767CAF">
              <w:rPr>
                <w:rFonts w:ascii="Arial" w:eastAsia="Times New Roman" w:hAnsi="Arial" w:cs="Arial"/>
                <w:b/>
                <w:bCs/>
                <w:color w:val="27707C"/>
                <w:sz w:val="23"/>
                <w:szCs w:val="23"/>
              </w:rPr>
              <w:t>PLUS at least 2 of the following:</w:t>
            </w:r>
          </w:p>
        </w:tc>
      </w:tr>
      <w:tr w:rsidR="00767CAF" w:rsidRPr="00767CAF" w:rsidTr="00767CAF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7CAF" w:rsidRPr="00767CAF" w:rsidRDefault="00767CAF" w:rsidP="00767CAF">
            <w:pPr>
              <w:spacing w:line="225" w:lineRule="atLeast"/>
              <w:jc w:val="lef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Bradycardia</w:t>
            </w:r>
          </w:p>
        </w:tc>
        <w:tc>
          <w:tcPr>
            <w:tcW w:w="5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767CAF" w:rsidRPr="00767CAF" w:rsidRDefault="00767CAF" w:rsidP="00767CAF">
            <w:pPr>
              <w:spacing w:line="225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≥ 3 episodes requiring intervention or lasting more than 30 seconds per 24 hours not explained by other cause</w:t>
            </w:r>
          </w:p>
        </w:tc>
      </w:tr>
      <w:tr w:rsidR="00767CAF" w:rsidRPr="00767CAF" w:rsidTr="00767C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7CAF" w:rsidRPr="00767CAF" w:rsidRDefault="00767CAF" w:rsidP="00767CAF">
            <w:pPr>
              <w:spacing w:line="225" w:lineRule="atLeast"/>
              <w:jc w:val="lef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Split Sutures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767CAF" w:rsidRPr="00767CAF" w:rsidRDefault="00767CAF" w:rsidP="00767CAF">
            <w:pPr>
              <w:spacing w:line="225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&gt; 2 mm (roughly a fingertip) measured 1 cm from the fontanelle</w:t>
            </w:r>
          </w:p>
        </w:tc>
      </w:tr>
      <w:tr w:rsidR="00767CAF" w:rsidRPr="00767CAF" w:rsidTr="00767C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7CAF" w:rsidRPr="00767CAF" w:rsidRDefault="00767CAF" w:rsidP="00767CAF">
            <w:pPr>
              <w:spacing w:line="225" w:lineRule="atLeast"/>
              <w:jc w:val="lef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Bulging Fontanelle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767CAF" w:rsidRPr="00767CAF" w:rsidRDefault="00767CAF" w:rsidP="00767CAF">
            <w:pPr>
              <w:spacing w:line="225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Above the level of the bone while calm, sitting</w:t>
            </w:r>
          </w:p>
        </w:tc>
      </w:tr>
    </w:tbl>
    <w:p w:rsidR="00767CAF" w:rsidRDefault="00767CAF"/>
    <w:p w:rsidR="00767CAF" w:rsidRPr="0008441E" w:rsidRDefault="00767CAF" w:rsidP="0008441E">
      <w:pPr>
        <w:jc w:val="both"/>
      </w:pPr>
      <w:r w:rsidRPr="00767CAF">
        <w:rPr>
          <w:rFonts w:ascii="Verdana" w:eastAsia="Times New Roman" w:hAnsi="Verdana" w:cs="Times New Roman"/>
          <w:b/>
          <w:bCs/>
          <w:color w:val="444444"/>
          <w:sz w:val="36"/>
          <w:szCs w:val="36"/>
          <w:lang w:val="en"/>
        </w:rPr>
        <w:t>Decision to Convert Reservoir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7738"/>
      </w:tblGrid>
      <w:tr w:rsidR="00767CAF" w:rsidRPr="00767CAF" w:rsidTr="00767CAF">
        <w:trPr>
          <w:tblCellSpacing w:w="15" w:type="dxa"/>
        </w:trPr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7CAF" w:rsidRPr="00767CAF" w:rsidRDefault="00767CAF" w:rsidP="00767CAF">
            <w:pPr>
              <w:spacing w:line="225" w:lineRule="atLeast"/>
              <w:jc w:val="lef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Observe</w:t>
            </w:r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767CAF" w:rsidRPr="00767CAF" w:rsidRDefault="00767CAF" w:rsidP="00767CAF">
            <w:pPr>
              <w:spacing w:line="225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8441E">
              <w:rPr>
                <w:rFonts w:ascii="Arial" w:eastAsia="Times New Roman" w:hAnsi="Arial" w:cs="Arial"/>
                <w:color w:val="444444"/>
                <w:sz w:val="18"/>
                <w:szCs w:val="18"/>
                <w:highlight w:val="yellow"/>
              </w:rPr>
              <w:t xml:space="preserve">FOR is not ≥ 0.55 </w:t>
            </w:r>
            <w:r w:rsidRPr="0008441E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highlight w:val="yellow"/>
              </w:rPr>
              <w:t>and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No persistent tapping by term date</w:t>
            </w:r>
          </w:p>
        </w:tc>
      </w:tr>
      <w:tr w:rsidR="00767CAF" w:rsidRPr="00767CAF" w:rsidTr="00767C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7CAF" w:rsidRPr="00767CAF" w:rsidRDefault="00767CAF" w:rsidP="00767CAF">
            <w:pPr>
              <w:spacing w:line="225" w:lineRule="atLeast"/>
              <w:jc w:val="lef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Continue Taps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767CAF" w:rsidRPr="00767CAF" w:rsidRDefault="00767CAF" w:rsidP="00767CAF">
            <w:pPr>
              <w:spacing w:line="225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8441E">
              <w:rPr>
                <w:rFonts w:ascii="Arial" w:eastAsia="Times New Roman" w:hAnsi="Arial" w:cs="Arial"/>
                <w:color w:val="444444"/>
                <w:sz w:val="18"/>
                <w:szCs w:val="18"/>
                <w:highlight w:val="yellow"/>
              </w:rPr>
              <w:t>FOR ≥ 0.55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Persistent tapping by term date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Extra-choroidal IVH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Current weight is &lt; 1500 g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Abdomen not usable</w:t>
            </w:r>
          </w:p>
        </w:tc>
      </w:tr>
      <w:tr w:rsidR="00767CAF" w:rsidRPr="00767CAF" w:rsidTr="00767C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7CAF" w:rsidRPr="00767CAF" w:rsidRDefault="00767CAF" w:rsidP="00767CAF">
            <w:pPr>
              <w:spacing w:line="225" w:lineRule="atLeast"/>
              <w:jc w:val="lef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Surgeon Preference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767CAF" w:rsidRPr="00767CAF" w:rsidRDefault="00767CAF" w:rsidP="00767CAF">
            <w:pPr>
              <w:spacing w:line="225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8441E">
              <w:rPr>
                <w:rFonts w:ascii="Arial" w:eastAsia="Times New Roman" w:hAnsi="Arial" w:cs="Arial"/>
                <w:color w:val="444444"/>
                <w:sz w:val="18"/>
                <w:szCs w:val="18"/>
                <w:highlight w:val="yellow"/>
              </w:rPr>
              <w:t>FOR ≥ 0.55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Persistent tapping by term date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Extra-choroidal IVH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Current weight is 1500-2000 g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Abdomen usable</w:t>
            </w:r>
          </w:p>
        </w:tc>
      </w:tr>
      <w:tr w:rsidR="00767CAF" w:rsidRPr="00767CAF" w:rsidTr="0008441E">
        <w:trPr>
          <w:trHeight w:val="972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7CAF" w:rsidRPr="00767CAF" w:rsidRDefault="00767CAF" w:rsidP="00767CAF">
            <w:pPr>
              <w:spacing w:line="225" w:lineRule="atLeast"/>
              <w:jc w:val="lef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767CA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Shunt/ETV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767CAF" w:rsidRPr="00767CAF" w:rsidRDefault="00767CAF" w:rsidP="00767CAF">
            <w:pPr>
              <w:spacing w:line="225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8441E">
              <w:rPr>
                <w:rFonts w:ascii="Arial" w:eastAsia="Times New Roman" w:hAnsi="Arial" w:cs="Arial"/>
                <w:color w:val="444444"/>
                <w:sz w:val="18"/>
                <w:szCs w:val="18"/>
                <w:highlight w:val="yellow"/>
              </w:rPr>
              <w:t>FOR ≥ 0.55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Persistent tapping by term date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Extra-choroidal IVH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Current weight ≥ 2000 g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Abdomen usable</w:t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</w:r>
            <w:r w:rsidRPr="00767CA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</w:r>
            <w:r w:rsidRPr="00767CAF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</w:rPr>
              <w:t>When considering conversion, patient should get MRI so an Endoscopic Third Ventriculostomy (ETV) with CPC coagulation can be considered</w:t>
            </w:r>
          </w:p>
        </w:tc>
      </w:tr>
    </w:tbl>
    <w:p w:rsidR="00767CAF" w:rsidRDefault="00767CAF"/>
    <w:p w:rsidR="00767CAF" w:rsidRDefault="00767CAF">
      <w:r>
        <w:br w:type="page"/>
      </w:r>
    </w:p>
    <w:sectPr w:rsidR="00767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67B"/>
    <w:multiLevelType w:val="multilevel"/>
    <w:tmpl w:val="A9F6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81D4B"/>
    <w:multiLevelType w:val="multilevel"/>
    <w:tmpl w:val="131A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80241"/>
    <w:multiLevelType w:val="multilevel"/>
    <w:tmpl w:val="4BDA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1658B"/>
    <w:multiLevelType w:val="multilevel"/>
    <w:tmpl w:val="BC96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245DD"/>
    <w:multiLevelType w:val="multilevel"/>
    <w:tmpl w:val="DD5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178AC"/>
    <w:multiLevelType w:val="multilevel"/>
    <w:tmpl w:val="5CE4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F0981"/>
    <w:multiLevelType w:val="multilevel"/>
    <w:tmpl w:val="7C40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C50AB"/>
    <w:multiLevelType w:val="multilevel"/>
    <w:tmpl w:val="E7CA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55ADE"/>
    <w:multiLevelType w:val="multilevel"/>
    <w:tmpl w:val="602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E77C0F"/>
    <w:multiLevelType w:val="multilevel"/>
    <w:tmpl w:val="267C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276C4C"/>
    <w:multiLevelType w:val="multilevel"/>
    <w:tmpl w:val="DCC6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492C6A"/>
    <w:multiLevelType w:val="multilevel"/>
    <w:tmpl w:val="348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C71A9"/>
    <w:multiLevelType w:val="multilevel"/>
    <w:tmpl w:val="84A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BF4840"/>
    <w:multiLevelType w:val="multilevel"/>
    <w:tmpl w:val="E75A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C52028"/>
    <w:multiLevelType w:val="multilevel"/>
    <w:tmpl w:val="BE62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2A5331"/>
    <w:multiLevelType w:val="multilevel"/>
    <w:tmpl w:val="A1E2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4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5"/>
  </w:num>
  <w:num w:numId="10">
    <w:abstractNumId w:val="13"/>
  </w:num>
  <w:num w:numId="11">
    <w:abstractNumId w:val="1"/>
  </w:num>
  <w:num w:numId="12">
    <w:abstractNumId w:val="8"/>
  </w:num>
  <w:num w:numId="13">
    <w:abstractNumId w:val="12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AF"/>
    <w:rsid w:val="0008441E"/>
    <w:rsid w:val="001B3FB6"/>
    <w:rsid w:val="00547653"/>
    <w:rsid w:val="00690246"/>
    <w:rsid w:val="00767CAF"/>
    <w:rsid w:val="00AA7E28"/>
    <w:rsid w:val="00F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9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9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8901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26364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5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98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48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9093629">
                                                      <w:marLeft w:val="30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38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2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7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0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9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804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58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87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3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8" w:color="FF0000"/>
                                  </w:divBdr>
                                  <w:divsChild>
                                    <w:div w:id="20849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7969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630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3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140156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  <w:divsChild>
                                        <w:div w:id="144954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9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82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66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4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7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146827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104263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12611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145078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67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4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133799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2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7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69705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92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63452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22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5085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79437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9019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115633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44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59259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6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6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5C5C5"/>
                                        <w:left w:val="single" w:sz="6" w:space="4" w:color="C5C5C5"/>
                                        <w:bottom w:val="single" w:sz="6" w:space="4" w:color="C5C5C5"/>
                                        <w:right w:val="single" w:sz="6" w:space="4" w:color="C5C5C5"/>
                                      </w:divBdr>
                                    </w:div>
                                    <w:div w:id="201885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F8BE8A"/>
                                        <w:left w:val="single" w:sz="6" w:space="4" w:color="F8BE8A"/>
                                        <w:bottom w:val="single" w:sz="6" w:space="4" w:color="F8BE8A"/>
                                        <w:right w:val="single" w:sz="6" w:space="4" w:color="F8BE8A"/>
                                      </w:divBdr>
                                    </w:div>
                                  </w:divsChild>
                                </w:div>
                                <w:div w:id="14767247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7968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1D1D1"/>
                                        <w:left w:val="single" w:sz="6" w:space="8" w:color="D1D1D1"/>
                                        <w:bottom w:val="single" w:sz="6" w:space="8" w:color="D1D1D1"/>
                                        <w:right w:val="single" w:sz="6" w:space="8" w:color="D1D1D1"/>
                                      </w:divBdr>
                                    </w:div>
                                  </w:divsChild>
                                </w:div>
                                <w:div w:id="78604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39143">
                                      <w:marLeft w:val="-10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495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Billie Lou Short</dc:creator>
  <cp:lastModifiedBy>Cielma, Tara</cp:lastModifiedBy>
  <cp:revision>2</cp:revision>
  <dcterms:created xsi:type="dcterms:W3CDTF">2016-03-12T14:43:00Z</dcterms:created>
  <dcterms:modified xsi:type="dcterms:W3CDTF">2016-03-12T14:43:00Z</dcterms:modified>
</cp:coreProperties>
</file>