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F2" w:rsidRPr="00B27CF2" w:rsidRDefault="00B27CF2" w:rsidP="00B27CF2">
      <w:pPr>
        <w:spacing w:line="300" w:lineRule="atLeast"/>
        <w:rPr>
          <w:rFonts w:ascii="Times New Roman" w:hAnsi="Times New Roman" w:cs="Times New Roman"/>
          <w:sz w:val="24"/>
          <w:szCs w:val="24"/>
        </w:rPr>
      </w:pPr>
      <w:r w:rsidRPr="00B27CF2">
        <w:rPr>
          <w:rFonts w:ascii="Times New Roman" w:hAnsi="Times New Roman" w:cs="Times New Roman"/>
          <w:sz w:val="24"/>
          <w:szCs w:val="24"/>
        </w:rPr>
        <w:t xml:space="preserve">CHILDREN’S NATIONAL MEDICAL CENTER </w:t>
      </w:r>
    </w:p>
    <w:p w:rsidR="00B27CF2" w:rsidRPr="00B27CF2" w:rsidRDefault="00B27CF2" w:rsidP="00B27CF2">
      <w:pPr>
        <w:spacing w:line="300" w:lineRule="atLeast"/>
        <w:rPr>
          <w:rFonts w:ascii="Times New Roman" w:hAnsi="Times New Roman" w:cs="Times New Roman"/>
          <w:sz w:val="24"/>
          <w:szCs w:val="24"/>
        </w:rPr>
      </w:pPr>
      <w:r w:rsidRPr="00B27CF2">
        <w:rPr>
          <w:rFonts w:ascii="Times New Roman" w:hAnsi="Times New Roman" w:cs="Times New Roman"/>
          <w:sz w:val="24"/>
          <w:szCs w:val="24"/>
        </w:rPr>
        <w:t>DEPARTMENT OF RADIOLOGY</w:t>
      </w:r>
    </w:p>
    <w:p w:rsidR="00B27CF2" w:rsidRPr="00B27CF2" w:rsidRDefault="00B27CF2" w:rsidP="00B27CF2">
      <w:pPr>
        <w:spacing w:line="300" w:lineRule="atLeast"/>
        <w:rPr>
          <w:rFonts w:ascii="Times New Roman" w:hAnsi="Times New Roman" w:cs="Times New Roman"/>
          <w:sz w:val="24"/>
          <w:szCs w:val="24"/>
        </w:rPr>
      </w:pPr>
      <w:r w:rsidRPr="00B27CF2">
        <w:rPr>
          <w:rFonts w:ascii="Times New Roman" w:hAnsi="Times New Roman" w:cs="Times New Roman"/>
          <w:sz w:val="24"/>
          <w:szCs w:val="24"/>
        </w:rPr>
        <w:t xml:space="preserve">ULTRASOUND PROTOCOL </w:t>
      </w:r>
    </w:p>
    <w:p w:rsidR="00B27CF2" w:rsidRPr="00B27CF2" w:rsidRDefault="00B27CF2" w:rsidP="00B27CF2">
      <w:pPr>
        <w:spacing w:line="300" w:lineRule="atLeast"/>
        <w:jc w:val="right"/>
        <w:rPr>
          <w:rFonts w:ascii="Times New Roman" w:hAnsi="Times New Roman" w:cs="Times New Roman"/>
          <w:sz w:val="24"/>
          <w:szCs w:val="24"/>
        </w:rPr>
      </w:pPr>
      <w:r w:rsidRPr="00B27CF2">
        <w:rPr>
          <w:rFonts w:ascii="Times New Roman" w:hAnsi="Times New Roman" w:cs="Times New Roman"/>
          <w:sz w:val="24"/>
          <w:szCs w:val="24"/>
        </w:rPr>
        <w:t>______________________________________________________________________</w:t>
      </w:r>
    </w:p>
    <w:p w:rsidR="00B27CF2" w:rsidRPr="00B27CF2" w:rsidRDefault="00B27CF2" w:rsidP="00B27CF2">
      <w:pPr>
        <w:spacing w:line="340" w:lineRule="atLeast"/>
        <w:rPr>
          <w:rFonts w:ascii="Times New Roman" w:hAnsi="Times New Roman" w:cs="Times New Roman"/>
          <w:sz w:val="24"/>
          <w:szCs w:val="24"/>
        </w:rPr>
      </w:pPr>
      <w:r w:rsidRPr="00B27CF2">
        <w:rPr>
          <w:rFonts w:ascii="Times New Roman" w:hAnsi="Times New Roman" w:cs="Times New Roman"/>
          <w:sz w:val="24"/>
          <w:szCs w:val="24"/>
        </w:rPr>
        <w:t>Issue Date: 05/02/2014</w:t>
      </w:r>
      <w:r w:rsidRPr="00B27CF2">
        <w:rPr>
          <w:rFonts w:ascii="Times New Roman" w:hAnsi="Times New Roman" w:cs="Times New Roman"/>
          <w:sz w:val="24"/>
          <w:szCs w:val="24"/>
        </w:rPr>
        <w:tab/>
      </w:r>
      <w:r w:rsidRPr="00B27CF2">
        <w:rPr>
          <w:rFonts w:ascii="Times New Roman" w:hAnsi="Times New Roman" w:cs="Times New Roman"/>
          <w:sz w:val="24"/>
          <w:szCs w:val="24"/>
        </w:rPr>
        <w:tab/>
        <w:t xml:space="preserve">                Policy: Upper Extremity VENOUS DOPPLER </w:t>
      </w:r>
    </w:p>
    <w:p w:rsidR="00B27CF2" w:rsidRPr="00B27CF2" w:rsidRDefault="00B27CF2" w:rsidP="00B27CF2">
      <w:pPr>
        <w:spacing w:line="340" w:lineRule="atLeast"/>
        <w:rPr>
          <w:rFonts w:ascii="Times New Roman" w:hAnsi="Times New Roman" w:cs="Times New Roman"/>
          <w:sz w:val="24"/>
          <w:szCs w:val="24"/>
        </w:rPr>
      </w:pPr>
      <w:r w:rsidRPr="00B27CF2">
        <w:rPr>
          <w:rFonts w:ascii="Times New Roman" w:hAnsi="Times New Roman" w:cs="Times New Roman"/>
          <w:sz w:val="24"/>
          <w:szCs w:val="24"/>
        </w:rPr>
        <w:t xml:space="preserve">Last Revision Date: 01/04/2017 </w:t>
      </w:r>
      <w:r w:rsidRPr="00B27CF2">
        <w:rPr>
          <w:rFonts w:ascii="Times New Roman" w:hAnsi="Times New Roman" w:cs="Times New Roman"/>
          <w:sz w:val="24"/>
          <w:szCs w:val="24"/>
        </w:rPr>
        <w:tab/>
      </w:r>
      <w:r w:rsidRPr="00B27CF2">
        <w:rPr>
          <w:rFonts w:ascii="Times New Roman" w:hAnsi="Times New Roman" w:cs="Times New Roman"/>
          <w:sz w:val="24"/>
          <w:szCs w:val="24"/>
        </w:rPr>
        <w:tab/>
      </w:r>
      <w:r w:rsidRPr="00B27CF2">
        <w:rPr>
          <w:rFonts w:ascii="Times New Roman" w:hAnsi="Times New Roman" w:cs="Times New Roman"/>
          <w:sz w:val="24"/>
          <w:szCs w:val="24"/>
        </w:rPr>
        <w:tab/>
      </w:r>
      <w:r w:rsidRPr="00B27CF2">
        <w:rPr>
          <w:rFonts w:ascii="Times New Roman" w:hAnsi="Times New Roman" w:cs="Times New Roman"/>
          <w:sz w:val="24"/>
          <w:szCs w:val="24"/>
        </w:rPr>
        <w:tab/>
        <w:t xml:space="preserve">Approved by: </w:t>
      </w:r>
      <w:r w:rsidRPr="00B27CF2">
        <w:rPr>
          <w:rFonts w:ascii="Times New Roman" w:hAnsi="Times New Roman" w:cs="Times New Roman"/>
          <w:sz w:val="24"/>
          <w:szCs w:val="24"/>
        </w:rPr>
        <w:tab/>
      </w:r>
      <w:r w:rsidRPr="00B27CF2">
        <w:rPr>
          <w:rFonts w:ascii="Times New Roman" w:hAnsi="Times New Roman" w:cs="Times New Roman"/>
          <w:sz w:val="24"/>
          <w:szCs w:val="24"/>
        </w:rPr>
        <w:tab/>
      </w:r>
      <w:r w:rsidRPr="00B27CF2">
        <w:rPr>
          <w:rFonts w:ascii="Times New Roman" w:hAnsi="Times New Roman" w:cs="Times New Roman"/>
          <w:sz w:val="24"/>
          <w:szCs w:val="24"/>
        </w:rPr>
        <w:tab/>
      </w:r>
      <w:r w:rsidRPr="00B27CF2">
        <w:rPr>
          <w:rFonts w:ascii="Times New Roman" w:hAnsi="Times New Roman" w:cs="Times New Roman"/>
          <w:sz w:val="24"/>
          <w:szCs w:val="24"/>
        </w:rPr>
        <w:tab/>
      </w:r>
      <w:r w:rsidRPr="00B27CF2">
        <w:rPr>
          <w:rFonts w:ascii="Times New Roman" w:hAnsi="Times New Roman" w:cs="Times New Roman"/>
          <w:sz w:val="24"/>
          <w:szCs w:val="24"/>
        </w:rPr>
        <w:tab/>
      </w:r>
    </w:p>
    <w:p w:rsidR="00B27CF2" w:rsidRPr="00B27CF2" w:rsidRDefault="00B27CF2" w:rsidP="00B27CF2">
      <w:pPr>
        <w:numPr>
          <w:ilvl w:val="0"/>
          <w:numId w:val="1"/>
        </w:numPr>
        <w:spacing w:after="0" w:line="300" w:lineRule="atLeast"/>
        <w:rPr>
          <w:rFonts w:ascii="Times New Roman" w:hAnsi="Times New Roman" w:cs="Times New Roman"/>
          <w:sz w:val="24"/>
          <w:szCs w:val="24"/>
        </w:rPr>
      </w:pPr>
      <w:r w:rsidRPr="00B27CF2">
        <w:rPr>
          <w:rFonts w:ascii="Times New Roman" w:hAnsi="Times New Roman" w:cs="Times New Roman"/>
          <w:sz w:val="24"/>
          <w:szCs w:val="24"/>
        </w:rPr>
        <w:t>Indications for upper extremity venous Doppler include but are not limited to:</w:t>
      </w:r>
    </w:p>
    <w:p w:rsidR="00B27CF2" w:rsidRPr="00B27CF2" w:rsidRDefault="00B27CF2" w:rsidP="00B27CF2">
      <w:pPr>
        <w:numPr>
          <w:ilvl w:val="0"/>
          <w:numId w:val="2"/>
        </w:numPr>
        <w:spacing w:after="0" w:line="300" w:lineRule="atLeast"/>
        <w:rPr>
          <w:rFonts w:ascii="Times New Roman" w:hAnsi="Times New Roman" w:cs="Times New Roman"/>
          <w:sz w:val="24"/>
          <w:szCs w:val="24"/>
        </w:rPr>
      </w:pPr>
      <w:r w:rsidRPr="00B27CF2">
        <w:rPr>
          <w:rFonts w:ascii="Times New Roman" w:hAnsi="Times New Roman" w:cs="Times New Roman"/>
          <w:sz w:val="24"/>
          <w:szCs w:val="24"/>
        </w:rPr>
        <w:t>Evaluation for venous obstruction, thromboembolic disease.</w:t>
      </w:r>
    </w:p>
    <w:p w:rsidR="00B27CF2" w:rsidRPr="00B27CF2" w:rsidRDefault="00B27CF2" w:rsidP="00B27CF2">
      <w:pPr>
        <w:numPr>
          <w:ilvl w:val="0"/>
          <w:numId w:val="2"/>
        </w:numPr>
        <w:spacing w:after="0" w:line="300" w:lineRule="atLeast"/>
        <w:rPr>
          <w:rFonts w:ascii="Times New Roman" w:hAnsi="Times New Roman" w:cs="Times New Roman"/>
          <w:sz w:val="24"/>
          <w:szCs w:val="24"/>
        </w:rPr>
      </w:pPr>
      <w:r w:rsidRPr="00B27CF2">
        <w:rPr>
          <w:rFonts w:ascii="Times New Roman" w:hAnsi="Times New Roman" w:cs="Times New Roman"/>
          <w:sz w:val="24"/>
          <w:szCs w:val="24"/>
        </w:rPr>
        <w:t>Evaluate for venous insufficiency, varicosities, or reflux.</w:t>
      </w:r>
    </w:p>
    <w:p w:rsidR="00B27CF2" w:rsidRPr="00B27CF2" w:rsidRDefault="00B27CF2" w:rsidP="00B27CF2">
      <w:pPr>
        <w:numPr>
          <w:ilvl w:val="0"/>
          <w:numId w:val="2"/>
        </w:numPr>
        <w:spacing w:after="0" w:line="300" w:lineRule="atLeast"/>
        <w:rPr>
          <w:rFonts w:ascii="Times New Roman" w:hAnsi="Times New Roman" w:cs="Times New Roman"/>
          <w:sz w:val="24"/>
          <w:szCs w:val="24"/>
        </w:rPr>
      </w:pPr>
      <w:r w:rsidRPr="00B27CF2">
        <w:rPr>
          <w:rFonts w:ascii="Times New Roman" w:hAnsi="Times New Roman" w:cs="Times New Roman"/>
          <w:sz w:val="24"/>
          <w:szCs w:val="24"/>
        </w:rPr>
        <w:t>Assessment for dialysis or graft access.</w:t>
      </w:r>
    </w:p>
    <w:p w:rsidR="00B27CF2" w:rsidRPr="00B27CF2" w:rsidRDefault="00B27CF2" w:rsidP="00B27CF2">
      <w:pPr>
        <w:numPr>
          <w:ilvl w:val="0"/>
          <w:numId w:val="2"/>
        </w:numPr>
        <w:spacing w:after="0" w:line="300" w:lineRule="atLeast"/>
        <w:rPr>
          <w:rFonts w:ascii="Times New Roman" w:hAnsi="Times New Roman" w:cs="Times New Roman"/>
          <w:sz w:val="24"/>
          <w:szCs w:val="24"/>
        </w:rPr>
      </w:pPr>
      <w:r w:rsidRPr="00B27CF2">
        <w:rPr>
          <w:rFonts w:ascii="Times New Roman" w:hAnsi="Times New Roman" w:cs="Times New Roman"/>
          <w:sz w:val="24"/>
          <w:szCs w:val="24"/>
        </w:rPr>
        <w:t xml:space="preserve">Venous mapping prior to surgery or graft placement. </w:t>
      </w:r>
    </w:p>
    <w:p w:rsidR="00B27CF2" w:rsidRPr="00B27CF2" w:rsidRDefault="00B27CF2" w:rsidP="00B27CF2">
      <w:pPr>
        <w:spacing w:after="0" w:line="300" w:lineRule="atLeast"/>
        <w:ind w:left="1800"/>
        <w:rPr>
          <w:rFonts w:ascii="Times New Roman" w:hAnsi="Times New Roman" w:cs="Times New Roman"/>
          <w:sz w:val="24"/>
          <w:szCs w:val="24"/>
        </w:rPr>
      </w:pPr>
    </w:p>
    <w:p w:rsidR="00B27CF2" w:rsidRPr="00B27CF2" w:rsidRDefault="00B27CF2" w:rsidP="00B27CF2">
      <w:pPr>
        <w:pStyle w:val="ListParagraph"/>
        <w:numPr>
          <w:ilvl w:val="0"/>
          <w:numId w:val="1"/>
        </w:numPr>
        <w:autoSpaceDE w:val="0"/>
        <w:autoSpaceDN w:val="0"/>
        <w:adjustRightInd w:val="0"/>
        <w:rPr>
          <w:rFonts w:ascii="Times New Roman" w:hAnsi="Times New Roman"/>
        </w:rPr>
      </w:pPr>
      <w:r w:rsidRPr="00B27CF2">
        <w:rPr>
          <w:rFonts w:ascii="Times New Roman" w:hAnsi="Times New Roman"/>
        </w:rPr>
        <w:t>Technique:</w:t>
      </w:r>
    </w:p>
    <w:p w:rsidR="00B27CF2" w:rsidRPr="00B27CF2" w:rsidRDefault="00B27CF2" w:rsidP="00B27CF2">
      <w:pPr>
        <w:pStyle w:val="ListParagraph"/>
        <w:autoSpaceDE w:val="0"/>
        <w:autoSpaceDN w:val="0"/>
        <w:adjustRightInd w:val="0"/>
        <w:ind w:left="1080"/>
        <w:rPr>
          <w:rFonts w:ascii="Times New Roman" w:hAnsi="Times New Roman"/>
        </w:rPr>
      </w:pPr>
      <w:r w:rsidRPr="00B27CF2">
        <w:rPr>
          <w:rFonts w:ascii="Times New Roman" w:hAnsi="Times New Roman"/>
        </w:rPr>
        <w:t>a. Upper extremity duplex evaluation consists of gray scale and color and spectral Doppler assessment of all the accessible portions of the internal jugular, subclavian, axillary, and innominate veins, as well as compression</w:t>
      </w:r>
      <w:r w:rsidR="0048065E">
        <w:rPr>
          <w:rFonts w:ascii="Times New Roman" w:hAnsi="Times New Roman"/>
        </w:rPr>
        <w:t xml:space="preserve"> </w:t>
      </w:r>
      <w:r w:rsidR="0048065E">
        <w:rPr>
          <w:rFonts w:ascii="Times New Roman" w:hAnsi="Times New Roman"/>
          <w:i/>
        </w:rPr>
        <w:t>(when possible)</w:t>
      </w:r>
      <w:r w:rsidRPr="00B27CF2">
        <w:rPr>
          <w:rFonts w:ascii="Times New Roman" w:hAnsi="Times New Roman"/>
        </w:rPr>
        <w:t xml:space="preserve"> gray scale ultrasound of the brachial, </w:t>
      </w:r>
      <w:proofErr w:type="spellStart"/>
      <w:r w:rsidRPr="00B27CF2">
        <w:rPr>
          <w:rFonts w:ascii="Times New Roman" w:hAnsi="Times New Roman"/>
        </w:rPr>
        <w:t>basilic</w:t>
      </w:r>
      <w:proofErr w:type="spellEnd"/>
      <w:r w:rsidRPr="00B27CF2">
        <w:rPr>
          <w:rFonts w:ascii="Times New Roman" w:hAnsi="Times New Roman"/>
        </w:rPr>
        <w:t>, and cephalic veins in the upper arm to the elbow. All accessible veins should be scanned using optimal gray scale and Doppler techniques as well as appropriate positioning. Venous compression is applied to accessible veins in the transverse plane with adequate pressure on the skin to completely obliterate the normal vein lumen. Supine position, if possible, is preferred. Symmetrical posture to prevent false asymmetry, if possible, is preferred.</w:t>
      </w:r>
    </w:p>
    <w:p w:rsidR="00B27CF2" w:rsidRPr="00B27CF2" w:rsidRDefault="00B27CF2" w:rsidP="00B27CF2">
      <w:pPr>
        <w:pStyle w:val="ListParagraph"/>
        <w:autoSpaceDE w:val="0"/>
        <w:autoSpaceDN w:val="0"/>
        <w:adjustRightInd w:val="0"/>
        <w:ind w:left="1080"/>
        <w:rPr>
          <w:rFonts w:ascii="Times New Roman" w:hAnsi="Times New Roman"/>
        </w:rPr>
      </w:pPr>
      <w:r w:rsidRPr="00B27CF2">
        <w:rPr>
          <w:rFonts w:ascii="Times New Roman" w:hAnsi="Times New Roman"/>
        </w:rPr>
        <w:t>b. Symptomatic areas, such as the forearm, may require additional evaluation if the cause of the symptoms is not already elucidated by the standard examination.</w:t>
      </w:r>
    </w:p>
    <w:p w:rsidR="00B27CF2" w:rsidRPr="00B27CF2" w:rsidRDefault="00B27CF2" w:rsidP="00B27CF2">
      <w:pPr>
        <w:pStyle w:val="ListParagraph"/>
        <w:autoSpaceDE w:val="0"/>
        <w:autoSpaceDN w:val="0"/>
        <w:adjustRightInd w:val="0"/>
        <w:ind w:left="1080"/>
        <w:rPr>
          <w:rFonts w:ascii="Times New Roman" w:hAnsi="Times New Roman"/>
        </w:rPr>
      </w:pPr>
    </w:p>
    <w:p w:rsidR="00B27CF2" w:rsidRPr="00B27CF2" w:rsidRDefault="00B27CF2" w:rsidP="00B27CF2">
      <w:pPr>
        <w:pStyle w:val="ListParagraph"/>
        <w:numPr>
          <w:ilvl w:val="0"/>
          <w:numId w:val="1"/>
        </w:numPr>
        <w:spacing w:line="300" w:lineRule="atLeast"/>
        <w:rPr>
          <w:rFonts w:ascii="Times New Roman" w:hAnsi="Times New Roman"/>
        </w:rPr>
      </w:pPr>
      <w:r w:rsidRPr="00B27CF2">
        <w:rPr>
          <w:rFonts w:ascii="Times New Roman" w:hAnsi="Times New Roman"/>
          <w:b/>
        </w:rPr>
        <w:t xml:space="preserve">Protocol: </w:t>
      </w:r>
    </w:p>
    <w:p w:rsidR="00B27CF2" w:rsidRPr="00B27CF2" w:rsidRDefault="00B27CF2" w:rsidP="00B27CF2">
      <w:pPr>
        <w:pStyle w:val="ListParagraph"/>
        <w:numPr>
          <w:ilvl w:val="1"/>
          <w:numId w:val="4"/>
        </w:numPr>
        <w:spacing w:line="300" w:lineRule="atLeast"/>
        <w:rPr>
          <w:rFonts w:ascii="Times New Roman" w:hAnsi="Times New Roman"/>
        </w:rPr>
      </w:pPr>
      <w:r w:rsidRPr="00B27CF2">
        <w:rPr>
          <w:rFonts w:ascii="Times New Roman" w:hAnsi="Times New Roman"/>
        </w:rPr>
        <w:t>Confirm patient identity using standard hospital protocol (2 patient identifiers).</w:t>
      </w:r>
    </w:p>
    <w:p w:rsidR="00B27CF2" w:rsidRPr="00B27CF2" w:rsidRDefault="00B27CF2" w:rsidP="00B27CF2">
      <w:pPr>
        <w:pStyle w:val="ListParagraph"/>
        <w:numPr>
          <w:ilvl w:val="1"/>
          <w:numId w:val="4"/>
        </w:numPr>
        <w:spacing w:line="300" w:lineRule="atLeast"/>
        <w:rPr>
          <w:rFonts w:ascii="Times New Roman" w:hAnsi="Times New Roman"/>
        </w:rPr>
      </w:pPr>
      <w:r w:rsidRPr="00B27CF2">
        <w:rPr>
          <w:rFonts w:ascii="Times New Roman" w:hAnsi="Times New Roman"/>
        </w:rPr>
        <w:t xml:space="preserve">Verify physician order.  </w:t>
      </w:r>
    </w:p>
    <w:p w:rsidR="00B27CF2" w:rsidRPr="00B27CF2" w:rsidRDefault="00B27CF2" w:rsidP="00B27CF2">
      <w:pPr>
        <w:pStyle w:val="ListParagraph"/>
        <w:numPr>
          <w:ilvl w:val="1"/>
          <w:numId w:val="4"/>
        </w:numPr>
        <w:spacing w:line="300" w:lineRule="atLeast"/>
        <w:rPr>
          <w:rFonts w:ascii="Times New Roman" w:hAnsi="Times New Roman"/>
        </w:rPr>
      </w:pPr>
      <w:r w:rsidRPr="00B27CF2">
        <w:rPr>
          <w:rFonts w:ascii="Times New Roman" w:hAnsi="Times New Roman"/>
        </w:rPr>
        <w:t>Wash hands prior to patient contact, utilizing standard &amp; or                   isolation precautions as appropriate.</w:t>
      </w:r>
    </w:p>
    <w:p w:rsidR="00B27CF2" w:rsidRPr="00B27CF2" w:rsidRDefault="00B27CF2" w:rsidP="00B27CF2">
      <w:pPr>
        <w:spacing w:line="300" w:lineRule="atLeast"/>
        <w:jc w:val="center"/>
        <w:rPr>
          <w:rFonts w:ascii="Times New Roman" w:hAnsi="Times New Roman" w:cs="Times New Roman"/>
          <w:sz w:val="24"/>
          <w:szCs w:val="24"/>
        </w:rPr>
      </w:pPr>
    </w:p>
    <w:p w:rsidR="00B27CF2" w:rsidRPr="00B27CF2" w:rsidRDefault="00B27CF2" w:rsidP="00B27CF2">
      <w:pPr>
        <w:spacing w:line="300" w:lineRule="atLeast"/>
        <w:ind w:left="720"/>
        <w:jc w:val="center"/>
        <w:rPr>
          <w:rFonts w:ascii="Times New Roman" w:hAnsi="Times New Roman" w:cs="Times New Roman"/>
          <w:b/>
          <w:sz w:val="24"/>
          <w:szCs w:val="24"/>
        </w:rPr>
      </w:pPr>
      <w:r w:rsidRPr="00B27CF2">
        <w:rPr>
          <w:rFonts w:ascii="Times New Roman" w:hAnsi="Times New Roman" w:cs="Times New Roman"/>
          <w:b/>
          <w:sz w:val="24"/>
          <w:szCs w:val="24"/>
        </w:rPr>
        <w:t>Venous Thromboembolic Disease: Upper Extremity</w:t>
      </w:r>
    </w:p>
    <w:p w:rsidR="00B27CF2" w:rsidRPr="00B27CF2" w:rsidRDefault="00B27CF2" w:rsidP="00B27CF2">
      <w:pPr>
        <w:jc w:val="center"/>
        <w:rPr>
          <w:rFonts w:ascii="Times New Roman" w:hAnsi="Times New Roman" w:cs="Times New Roman"/>
          <w:sz w:val="24"/>
          <w:szCs w:val="24"/>
        </w:rPr>
      </w:pPr>
      <w:r w:rsidRPr="00B27CF2">
        <w:rPr>
          <w:rFonts w:ascii="Times New Roman" w:hAnsi="Times New Roman" w:cs="Times New Roman"/>
          <w:sz w:val="24"/>
          <w:szCs w:val="24"/>
        </w:rPr>
        <w:t>(Bilateral, Right, or Left)</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Jugular v. – split screen grayscale without and with compression</w:t>
      </w:r>
      <w:r w:rsidR="006E017A">
        <w:rPr>
          <w:rFonts w:ascii="Times New Roman" w:hAnsi="Times New Roman"/>
        </w:rPr>
        <w:t xml:space="preserve"> </w:t>
      </w:r>
      <w:r w:rsidR="006E017A">
        <w:rPr>
          <w:rFonts w:ascii="Times New Roman" w:hAnsi="Times New Roman"/>
          <w:i/>
        </w:rPr>
        <w:t>(when possible)</w:t>
      </w:r>
      <w:bookmarkStart w:id="0" w:name="_GoBack"/>
      <w:bookmarkEnd w:id="0"/>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Jugular v.  – 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Brachiocephalic v.  – 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lastRenderedPageBreak/>
        <w:t xml:space="preserve">Brachiocephalic at junction with jugular and subclavian </w:t>
      </w:r>
      <w:r w:rsidR="00CC6F9E">
        <w:rPr>
          <w:rFonts w:ascii="Times New Roman" w:hAnsi="Times New Roman"/>
        </w:rPr>
        <w:t>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Subclavian v.  – split screen without and with compression (Valsalva or “sniff” works)</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Subclavian v. – 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Axillary v. transverse – split screen without and with compression</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Axillary v. longitudinal – 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Brachial v. transverse – split screen without and with compression</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Brachial v. longitudinal – color and spectral Doppler</w:t>
      </w:r>
    </w:p>
    <w:p w:rsidR="00B27CF2" w:rsidRPr="00B27CF2" w:rsidRDefault="00B27CF2" w:rsidP="00B27CF2">
      <w:pPr>
        <w:pStyle w:val="ListParagraph"/>
        <w:numPr>
          <w:ilvl w:val="0"/>
          <w:numId w:val="3"/>
        </w:numPr>
        <w:rPr>
          <w:rFonts w:ascii="Times New Roman" w:hAnsi="Times New Roman"/>
        </w:rPr>
      </w:pPr>
      <w:proofErr w:type="spellStart"/>
      <w:r w:rsidRPr="00B27CF2">
        <w:rPr>
          <w:rFonts w:ascii="Times New Roman" w:hAnsi="Times New Roman"/>
        </w:rPr>
        <w:t>Basilic</w:t>
      </w:r>
      <w:proofErr w:type="spellEnd"/>
      <w:r w:rsidRPr="00B27CF2">
        <w:rPr>
          <w:rFonts w:ascii="Times New Roman" w:hAnsi="Times New Roman"/>
        </w:rPr>
        <w:t xml:space="preserve"> v. transverse – split screen without and with compression</w:t>
      </w:r>
    </w:p>
    <w:p w:rsidR="00B27CF2" w:rsidRPr="00B27CF2" w:rsidRDefault="00B27CF2" w:rsidP="00B27CF2">
      <w:pPr>
        <w:pStyle w:val="ListParagraph"/>
        <w:numPr>
          <w:ilvl w:val="0"/>
          <w:numId w:val="3"/>
        </w:numPr>
        <w:rPr>
          <w:rFonts w:ascii="Times New Roman" w:hAnsi="Times New Roman"/>
        </w:rPr>
      </w:pPr>
      <w:proofErr w:type="spellStart"/>
      <w:r w:rsidRPr="00B27CF2">
        <w:rPr>
          <w:rFonts w:ascii="Times New Roman" w:hAnsi="Times New Roman"/>
        </w:rPr>
        <w:t>Basilic</w:t>
      </w:r>
      <w:proofErr w:type="spellEnd"/>
      <w:r w:rsidRPr="00B27CF2">
        <w:rPr>
          <w:rFonts w:ascii="Times New Roman" w:hAnsi="Times New Roman"/>
        </w:rPr>
        <w:t xml:space="preserve"> v. longitudinal – color and spectral Doppler</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Cephalic v. transverse – split screen without and with compression</w:t>
      </w:r>
    </w:p>
    <w:p w:rsidR="00B27CF2" w:rsidRPr="00B27CF2" w:rsidRDefault="00B27CF2" w:rsidP="00B27CF2">
      <w:pPr>
        <w:pStyle w:val="ListParagraph"/>
        <w:numPr>
          <w:ilvl w:val="0"/>
          <w:numId w:val="3"/>
        </w:numPr>
        <w:rPr>
          <w:rFonts w:ascii="Times New Roman" w:hAnsi="Times New Roman"/>
        </w:rPr>
      </w:pPr>
      <w:r w:rsidRPr="00B27CF2">
        <w:rPr>
          <w:rFonts w:ascii="Times New Roman" w:hAnsi="Times New Roman"/>
        </w:rPr>
        <w:t>Cephalic v. longitudinal – color Doppler</w:t>
      </w:r>
    </w:p>
    <w:p w:rsidR="0091108D" w:rsidRDefault="0091108D" w:rsidP="00B27CF2">
      <w:pPr>
        <w:autoSpaceDE w:val="0"/>
        <w:autoSpaceDN w:val="0"/>
        <w:adjustRightInd w:val="0"/>
        <w:spacing w:after="0" w:line="240" w:lineRule="auto"/>
      </w:pPr>
    </w:p>
    <w:p w:rsidR="00B27CF2" w:rsidRDefault="00B27CF2" w:rsidP="00B27CF2">
      <w:pPr>
        <w:autoSpaceDE w:val="0"/>
        <w:autoSpaceDN w:val="0"/>
        <w:adjustRightInd w:val="0"/>
        <w:spacing w:after="0" w:line="240" w:lineRule="auto"/>
      </w:pPr>
    </w:p>
    <w:p w:rsidR="00B27CF2" w:rsidRDefault="00B27CF2" w:rsidP="00B27CF2">
      <w:pPr>
        <w:autoSpaceDE w:val="0"/>
        <w:autoSpaceDN w:val="0"/>
        <w:adjustRightInd w:val="0"/>
        <w:spacing w:after="0" w:line="240" w:lineRule="auto"/>
      </w:pPr>
    </w:p>
    <w:p w:rsidR="00B27CF2" w:rsidRDefault="00B27CF2" w:rsidP="00B27CF2">
      <w:pPr>
        <w:autoSpaceDE w:val="0"/>
        <w:autoSpaceDN w:val="0"/>
        <w:adjustRightInd w:val="0"/>
        <w:spacing w:after="0" w:line="240" w:lineRule="auto"/>
      </w:pPr>
    </w:p>
    <w:p w:rsidR="00B27CF2" w:rsidRDefault="00CC6F9E" w:rsidP="00CC6F9E">
      <w:pPr>
        <w:autoSpaceDE w:val="0"/>
        <w:autoSpaceDN w:val="0"/>
        <w:adjustRightInd w:val="0"/>
        <w:spacing w:after="0" w:line="240" w:lineRule="auto"/>
        <w:jc w:val="center"/>
      </w:pPr>
      <w:r>
        <w:rPr>
          <w:noProof/>
        </w:rPr>
        <w:drawing>
          <wp:inline distT="0" distB="0" distL="0" distR="0">
            <wp:extent cx="3200400"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 ext image.JPG"/>
                    <pic:cNvPicPr/>
                  </pic:nvPicPr>
                  <pic:blipFill>
                    <a:blip r:embed="rId6">
                      <a:extLst>
                        <a:ext uri="{28A0092B-C50C-407E-A947-70E740481C1C}">
                          <a14:useLocalDpi xmlns:a14="http://schemas.microsoft.com/office/drawing/2010/main" val="0"/>
                        </a:ext>
                      </a:extLst>
                    </a:blip>
                    <a:stretch>
                      <a:fillRect/>
                    </a:stretch>
                  </pic:blipFill>
                  <pic:spPr>
                    <a:xfrm>
                      <a:off x="0" y="0"/>
                      <a:ext cx="3200400" cy="4400550"/>
                    </a:xfrm>
                    <a:prstGeom prst="rect">
                      <a:avLst/>
                    </a:prstGeom>
                  </pic:spPr>
                </pic:pic>
              </a:graphicData>
            </a:graphic>
          </wp:inline>
        </w:drawing>
      </w:r>
    </w:p>
    <w:p w:rsidR="00B27CF2" w:rsidRDefault="00B27CF2" w:rsidP="00B27CF2">
      <w:pPr>
        <w:autoSpaceDE w:val="0"/>
        <w:autoSpaceDN w:val="0"/>
        <w:adjustRightInd w:val="0"/>
        <w:spacing w:after="0" w:line="240" w:lineRule="auto"/>
      </w:pPr>
    </w:p>
    <w:p w:rsidR="00B27CF2" w:rsidRDefault="00B27CF2" w:rsidP="00B27CF2">
      <w:pPr>
        <w:autoSpaceDE w:val="0"/>
        <w:autoSpaceDN w:val="0"/>
        <w:adjustRightInd w:val="0"/>
        <w:spacing w:after="0" w:line="240" w:lineRule="auto"/>
      </w:pPr>
    </w:p>
    <w:p w:rsidR="00B27CF2" w:rsidRDefault="00B27CF2" w:rsidP="00B27CF2">
      <w:pPr>
        <w:autoSpaceDE w:val="0"/>
        <w:autoSpaceDN w:val="0"/>
        <w:adjustRightInd w:val="0"/>
        <w:spacing w:after="0" w:line="240" w:lineRule="auto"/>
      </w:pPr>
    </w:p>
    <w:p w:rsidR="00B27CF2" w:rsidRPr="00CC6F9E" w:rsidRDefault="00CC6F9E" w:rsidP="00CC6F9E">
      <w:pPr>
        <w:spacing w:line="300" w:lineRule="atLeast"/>
        <w:ind w:left="720"/>
        <w:rPr>
          <w:rFonts w:ascii="Times New Roman" w:hAnsi="Times New Roman"/>
          <w:sz w:val="20"/>
          <w:szCs w:val="20"/>
        </w:rPr>
      </w:pPr>
      <w:r>
        <w:rPr>
          <w:rFonts w:ascii="Times New Roman" w:hAnsi="Times New Roman"/>
          <w:sz w:val="20"/>
          <w:szCs w:val="20"/>
        </w:rPr>
        <w:t>R</w:t>
      </w:r>
      <w:r w:rsidR="00B27CF2">
        <w:rPr>
          <w:rFonts w:ascii="Times New Roman" w:hAnsi="Times New Roman"/>
          <w:sz w:val="20"/>
          <w:szCs w:val="20"/>
        </w:rPr>
        <w:t xml:space="preserve">eference: American Institute of Ultrasound in Medicine. </w:t>
      </w:r>
      <w:proofErr w:type="gramStart"/>
      <w:r w:rsidR="00B27CF2">
        <w:rPr>
          <w:rFonts w:ascii="Times New Roman" w:hAnsi="Times New Roman"/>
          <w:sz w:val="20"/>
          <w:szCs w:val="20"/>
        </w:rPr>
        <w:t>AIUM-ACR-SRU Practice Parameter for the Performance of Peripheral Venous Ultrasound Examinations.</w:t>
      </w:r>
      <w:proofErr w:type="gramEnd"/>
      <w:r w:rsidR="00B27CF2">
        <w:rPr>
          <w:rFonts w:ascii="Times New Roman" w:hAnsi="Times New Roman"/>
          <w:sz w:val="20"/>
          <w:szCs w:val="20"/>
        </w:rPr>
        <w:t xml:space="preserve"> </w:t>
      </w:r>
      <w:proofErr w:type="gramStart"/>
      <w:r w:rsidR="00B27CF2">
        <w:rPr>
          <w:rFonts w:ascii="Times New Roman" w:hAnsi="Times New Roman"/>
          <w:sz w:val="20"/>
          <w:szCs w:val="20"/>
        </w:rPr>
        <w:t>2015. http://www.aium.org/resources/guidelines/peripheralVenous.pdf Accessed October 29</w:t>
      </w:r>
      <w:r w:rsidR="00B27CF2">
        <w:rPr>
          <w:rFonts w:ascii="Times New Roman" w:hAnsi="Times New Roman"/>
          <w:sz w:val="20"/>
          <w:szCs w:val="20"/>
          <w:vertAlign w:val="superscript"/>
        </w:rPr>
        <w:t>th</w:t>
      </w:r>
      <w:r w:rsidR="00B27CF2">
        <w:rPr>
          <w:rFonts w:ascii="Times New Roman" w:hAnsi="Times New Roman"/>
          <w:sz w:val="20"/>
          <w:szCs w:val="20"/>
        </w:rPr>
        <w:t>, 2016.</w:t>
      </w:r>
      <w:proofErr w:type="gramEnd"/>
      <w:r w:rsidR="00B27CF2">
        <w:rPr>
          <w:rFonts w:ascii="Times New Roman" w:hAnsi="Times New Roman"/>
          <w:sz w:val="20"/>
          <w:szCs w:val="20"/>
        </w:rPr>
        <w:t xml:space="preserve"> </w:t>
      </w:r>
    </w:p>
    <w:sectPr w:rsidR="00B27CF2" w:rsidRPr="00CC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E4C50"/>
    <w:multiLevelType w:val="hybridMultilevel"/>
    <w:tmpl w:val="A932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53001"/>
    <w:multiLevelType w:val="hybridMultilevel"/>
    <w:tmpl w:val="A23EA63E"/>
    <w:lvl w:ilvl="0" w:tplc="975061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581818"/>
    <w:multiLevelType w:val="hybridMultilevel"/>
    <w:tmpl w:val="FE827A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2B719FF"/>
    <w:multiLevelType w:val="hybridMultilevel"/>
    <w:tmpl w:val="0872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F2"/>
    <w:rsid w:val="0048065E"/>
    <w:rsid w:val="006E017A"/>
    <w:rsid w:val="0091108D"/>
    <w:rsid w:val="00B27CF2"/>
    <w:rsid w:val="00CC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F2"/>
    <w:pPr>
      <w:spacing w:after="0" w:line="240" w:lineRule="auto"/>
      <w:ind w:left="720"/>
      <w:contextualSpacing/>
    </w:pPr>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CC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F2"/>
    <w:pPr>
      <w:spacing w:after="0" w:line="240" w:lineRule="auto"/>
      <w:ind w:left="720"/>
      <w:contextualSpacing/>
    </w:pPr>
    <w:rPr>
      <w:rFonts w:ascii="Helvetica" w:eastAsia="ヒラギノ角ゴ Pro W3" w:hAnsi="Helvetica" w:cs="Times New Roman"/>
      <w:color w:val="000000"/>
      <w:sz w:val="24"/>
      <w:szCs w:val="24"/>
    </w:rPr>
  </w:style>
  <w:style w:type="paragraph" w:styleId="BalloonText">
    <w:name w:val="Balloon Text"/>
    <w:basedOn w:val="Normal"/>
    <w:link w:val="BalloonTextChar"/>
    <w:uiPriority w:val="99"/>
    <w:semiHidden/>
    <w:unhideWhenUsed/>
    <w:rsid w:val="00CC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Cielma, Tara</dc:creator>
  <cp:lastModifiedBy>Cielma, Tara</cp:lastModifiedBy>
  <cp:revision>4</cp:revision>
  <dcterms:created xsi:type="dcterms:W3CDTF">2017-01-04T20:21:00Z</dcterms:created>
  <dcterms:modified xsi:type="dcterms:W3CDTF">2017-07-12T14:36:00Z</dcterms:modified>
</cp:coreProperties>
</file>